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ind w:left="4760" w:right="400"/>
        <w:spacing w:after="0" w:line="2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i w:val="1"/>
          <w:i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464185</wp:posOffset>
            </wp:positionH>
            <wp:positionV relativeFrom="page">
              <wp:posOffset>314960</wp:posOffset>
            </wp:positionV>
            <wp:extent cx="3056890" cy="3056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305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"Развитие логического мышления на основе блоков Дьенеша"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both"/>
        <w:ind w:left="4280" w:firstLine="387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Очень часто родители заботятся о том, чтобы накупить детям как можно больше игрушек, и притом сложных, дорогих, всячески разукрашенных. Они думают тем доставить большее удовольствие детям и способствовать их развитию. Но в этом они ошибаются. Дети ценят игрушки не с той точки зрения, с которой ценят их взрослые. Детям в игрушках дороги побуждения, толчки к собственному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both"/>
        <w:ind w:left="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творчеству и гибкий материал для выражения их замыслов. Приобретение игрушек должно зависеть не от бюджета семьи, а от педагогической ценности игрушки.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both"/>
        <w:ind w:left="260" w:firstLine="29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Период от одного года до трех - время активного исследования ребенком окружающего мира. Психологи установили, что 50% способностей человека развивается именно в этом возрасте, еще 30% развивается от трех лет до восьми. Действия с предметами становятся самым мощным занятием малыша. Манипулируя ими, он начинает обращать внимание на их самые разные свойства: форму, цвет, величину. Здесь-то нам и подойдет занимательная дидактическая игра – блоки Дьенеша.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both"/>
        <w:ind w:left="260" w:firstLine="34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Главное назначение этой игры - развитие маленького человека, коррекция того, что в нем заложено и проявлено, вывод его на творческое, поисковое начало. Благодаря этой игре у ребенка развиваются все психические процессы, мыслительные операции, способности к моделированию и конструированию, формирование представления о математических понятиях.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-643255</wp:posOffset>
            </wp:positionH>
            <wp:positionV relativeFrom="paragraph">
              <wp:posOffset>447675</wp:posOffset>
            </wp:positionV>
            <wp:extent cx="7289800" cy="1536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0" cy="153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40"/>
          </w:cols>
          <w:pgMar w:left="1440" w:top="825" w:right="926" w:bottom="1440" w:gutter="0" w:footer="0" w:header="0"/>
        </w:sect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Что же представляет собой этот игровой материал?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-519430</wp:posOffset>
            </wp:positionH>
            <wp:positionV relativeFrom="paragraph">
              <wp:posOffset>306705</wp:posOffset>
            </wp:positionV>
            <wp:extent cx="6848475" cy="28663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286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434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 многих странах мира успешно используется дидактический материал «Логические блоки Дьенеша» разработанный венгерским психологом и математиком Дьенешем для развития логического мышления у детей.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Последнее десятилетие этот материал, завоевывает все большее признание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right="80" w:firstLine="2"/>
        <w:spacing w:after="0" w:line="237" w:lineRule="auto"/>
        <w:tabs>
          <w:tab w:leader="none" w:pos="57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педагогов нашей страны. С 1993 года блоки выпускают российские производители. Блоки Дьенеша – универсальный дидактический материал, позволяющий успешно реализовать задачи познавательного развития ребенка, поставленные в программах «Детство», «Радуга», «Развитие».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 w:right="80" w:firstLine="418"/>
        <w:spacing w:after="0" w:line="238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Работу с комплектом можно начинать с раннего возраста. Набор состоит из 48 объемных, геометрических фигур, различающихся по цвету ( красный, желтый, синий), форме ( круг, треугольник, квадрат, прямоугольник), размеру (большой, маленький) и толщине ( толстые, тонкие). Каждая фигура характеризуется четырьмя свойствами, в наборе нет фигур, одинаковых по всем свойствам.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jc w:val="both"/>
        <w:ind w:left="260" w:right="80" w:firstLine="418"/>
        <w:spacing w:after="0" w:line="238" w:lineRule="auto"/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Весь комплекс заданий – это длинная интеллектуальная лестница, а сами игры и упражнения ее ступеньки. На каждую из ступенек ребенок должен обязательно подняться. Если какую-то их них он пропустит, то дотянуться до следующей ему будет значительно труднее. Если же он очень быстро побежит по лесенке, значит, эти ступеньки он «перерос» - и пусть бежит. Но впереди обязательно появится такая, перед которой он приостановится, и возможно, что здесь ему надо помочь.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Дети на занятиях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260" w:firstLine="646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Прежде чем начать работу с детьми, следует установить, на какой ступеньке интеллектуальной лестницы находится каждый малыш. Ведь дети одного календарного возраста могут иметь различный психологический возраст. Сделать это несложно.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418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Ориентируясь на примерный уровень развития детей, предложите ему одну-две игры. Если он не справляется с заданием, то предлажите ему более</w:t>
      </w:r>
    </w:p>
    <w:p>
      <w:pPr>
        <w:sectPr>
          <w:pgSz w:w="11900" w:h="16838" w:orient="portrait"/>
          <w:cols w:equalWidth="0" w:num="1">
            <w:col w:w="9620"/>
          </w:cols>
          <w:pgMar w:left="1440" w:top="558" w:right="846" w:bottom="986" w:gutter="0" w:footer="0" w:header="0"/>
        </w:sectPr>
      </w:pPr>
    </w:p>
    <w:p>
      <w:pPr>
        <w:jc w:val="both"/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простое упражнение, самостоятельное, успешное решение и будет той ступенькой, от которой следует начать движение вперед.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41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Работу с комплектом можно начинать с раннего возраста, целесообразно начать со знакомства с формой, а затем с цветом. И, соответственно, предлагать детям игры и упражнения на развитие умения оперировать одним свойством (обобщать и классифицировать, сравнивать объекты по одному свойству).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5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Для того чтобы поддержать интерес детей к занятиям, обучению, старайтесь разнообразить их игровыми задачами, сюжетами, персонажами. Главный методический принцип в использовании игр – их многократное повторение, которое является необходимым условием развивающего эффекта. Воспитанники по-разному и в разном темпе усваивают новое. Систематически участвуя в той или иной игре, дети начинают понимать ее содержание, лучше использовать условия которые создает игра.</w:t>
      </w:r>
    </w:p>
    <w:p>
      <w:pPr>
        <w:spacing w:after="0" w:line="3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Этапы знакомства детей с блоками</w:t>
      </w:r>
    </w:p>
    <w:p>
      <w:pPr>
        <w:jc w:val="center"/>
        <w:ind w:right="-43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Весь процесс ознакомления детей с блоками делится на несколько этапов,</w:t>
      </w: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каждый этап несет в себе определенные задачи: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Этап 1«Удивляй-ка»</w:t>
      </w: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Задачи:</w:t>
      </w: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1.Познакомить детей с эталонами  цвета основных 4-х цветов.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00" w:right="14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2.Учить различать цвета на основе соотнесения при наложении и обозначении результата «такой», «не такой».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3.Познакомить с плоскостными геометрическими фигурами.</w:t>
      </w:r>
    </w:p>
    <w:p>
      <w:pPr>
        <w:ind w:left="680" w:hanging="279"/>
        <w:spacing w:after="0"/>
        <w:tabs>
          <w:tab w:leader="none" w:pos="6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наблюдательность, внимание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Дети смогут на этом этапе научиться различать не только круг, треугольник, квадрат, но и выделять свойства (цвет, размер), сравнивать и группировать: это первые шаги в освоении логики, опыт конструирования из геометрических плоскостных фигур.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Игровые упражнения «Удивляек» - начальная ступень к играм с логическими блоками Дьенеша.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Этап 2«Узнавай-ка»</w:t>
      </w:r>
    </w:p>
    <w:p>
      <w:pPr>
        <w:ind w:left="2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Задачи:</w:t>
      </w: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Познакомить с блоками.</w:t>
      </w: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Познакомить с формой, цветом, размером.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440" w:firstLine="2"/>
        <w:spacing w:after="0" w:line="234" w:lineRule="auto"/>
        <w:tabs>
          <w:tab w:leader="none" w:pos="54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логическое мышление, представление о множестве, операции над множествами.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Учить детей конструировать с учетом цвета.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Воспитывать самостоятельность, инициативу.</w:t>
      </w: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творческие, конструктивные способности.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20" w:firstLine="211"/>
        <w:spacing w:after="0" w:line="237" w:lineRule="auto"/>
        <w:tabs>
          <w:tab w:leader="none" w:pos="726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помощью блоков можно решать и конструктивные способности детей, строя из предложенных элементов схематичные изображения знакомых ему с детства предметов и игрушек. Например: строим дом, дорожку, машину, елочку и т.д.</w:t>
      </w:r>
    </w:p>
    <w:p>
      <w:pPr>
        <w:sectPr>
          <w:pgSz w:w="11900" w:h="16838" w:orient="portrait"/>
          <w:cols w:equalWidth="0" w:num="1">
            <w:col w:w="9620"/>
          </w:cols>
          <w:pgMar w:left="1440" w:top="574" w:right="846" w:bottom="1440" w:gutter="0" w:footer="0" w:header="0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Этап 3</w:t>
      </w: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«Познавай-ка»</w:t>
      </w:r>
    </w:p>
    <w:p>
      <w:pPr>
        <w:ind w:left="2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Задачи:</w:t>
      </w: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Продолжать знакомство с геометрическими фигурами, цветом, толщиной.</w:t>
      </w: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пространственные отношения.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firstLine="2"/>
        <w:spacing w:after="0" w:line="235" w:lineRule="auto"/>
        <w:tabs>
          <w:tab w:leader="none" w:pos="54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Дать представления о множестве, умение выявлять свойства в объектах, называть их, обобщать их по свойствам.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знания, умения и навыки.</w:t>
      </w:r>
    </w:p>
    <w:p>
      <w:pPr>
        <w:ind w:left="620" w:hanging="358"/>
        <w:spacing w:after="0"/>
        <w:tabs>
          <w:tab w:leader="none" w:pos="62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настойчивость в достижении цели.</w:t>
      </w: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психические функции, связанные с речевой деятельностью</w:t>
      </w: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Развивать логическое мышление.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209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 данном этапе дети учатся соотносить плоскостные изображения с объемными фигурами. Ребенок наблюдая, как под его руками плоскостное изображение превращается в объемное, испытывает радость созидателя. Дети тянутся к мыслительным заданиям тогда, когда они для них трудноваты, но выполнимы. В общении с детьми лучше пользоваться словом "фигура", чем блок.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20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Блоки Дьенеша универсальное пособие для развития детей. Трудно найти игрушку с таким потенциалом. Когда казалось бы, мы отыграли во все известные игры с блоками и столкнулись с творческим кризисом, оказалось, что существует еще десятки новых, неизведанных забав.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Варианты игр</w:t>
      </w: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"Кукла"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153035</wp:posOffset>
            </wp:positionV>
            <wp:extent cx="2096770" cy="1991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770" cy="1991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5020" w:right="1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Наша кукла собралась на бал. Предложить детям подобрать каждой кукле по цвету платья подобрать корону.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-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"Ведерки"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149225</wp:posOffset>
            </wp:positionH>
            <wp:positionV relativeFrom="paragraph">
              <wp:posOffset>69215</wp:posOffset>
            </wp:positionV>
            <wp:extent cx="2159000" cy="22352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000" cy="223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4020" w:right="360" w:firstLine="982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Рыбак поймал рыбу. Вся рыба перемешалась. Каждой рыбке свое ведерко.</w:t>
      </w:r>
    </w:p>
    <w:p>
      <w:pPr>
        <w:sectPr>
          <w:pgSz w:w="11900" w:h="16838" w:orient="portrait"/>
          <w:cols w:equalWidth="0" w:num="1">
            <w:col w:w="9620"/>
          </w:cols>
          <w:pgMar w:left="1440" w:top="568" w:right="846" w:bottom="1440" w:gutter="0" w:footer="0" w:header="0"/>
        </w:sect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"Паровоз"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both"/>
        <w:ind w:left="50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"Паровоз-паровоз он вагончики повез".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238760</wp:posOffset>
            </wp:positionH>
            <wp:positionV relativeFrom="paragraph">
              <wp:posOffset>-193675</wp:posOffset>
            </wp:positionV>
            <wp:extent cx="1841500" cy="16256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both"/>
        <w:ind w:left="50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Наш паровоз отправляется в путь. Вагоны нужно загрузить грузом. Варианты: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50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1). Подобрать по цвету вагонов фигурки все маленькие.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2). Все большие.</w:t>
      </w: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3). Подобрать фигурки контрастного</w:t>
      </w: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цвета.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"Разноцветный зонтик"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020" w:right="520" w:firstLine="7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Предложить детям помочь кукле украсить зонтик фигурами. Варианты: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165735</wp:posOffset>
            </wp:positionH>
            <wp:positionV relativeFrom="paragraph">
              <wp:posOffset>-245110</wp:posOffset>
            </wp:positionV>
            <wp:extent cx="2222500" cy="18034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80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1). По цвету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2). Контрастного</w:t>
      </w: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3). Большие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4). Маленькие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"Чудо-паровоз"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5020" w:right="220" w:firstLine="7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Предложить детям помочь паровозику-починить его (подарить ему новые колеса).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-566420</wp:posOffset>
            </wp:positionV>
            <wp:extent cx="2857500" cy="28575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Варианты выполнения задания: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5020" w:right="40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1). подобрать фигуры такого же цвета и размера, как колеса паровоза.</w:t>
      </w: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ind w:left="5020" w:right="400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2). подобрать колеса контрастного цвета ( по просьбе взрослого).</w:t>
      </w:r>
    </w:p>
    <w:p>
      <w:pPr>
        <w:sectPr>
          <w:pgSz w:w="11900" w:h="16838" w:orient="portrait"/>
          <w:cols w:equalWidth="0" w:num="1">
            <w:col w:w="9540"/>
          </w:cols>
          <w:pgMar w:left="1440" w:top="640" w:right="926" w:bottom="1440" w:gutter="0" w:footer="0" w:header="0"/>
        </w:sect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"Кодовый замок"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020" w:right="420" w:firstLine="7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Выкладываются три фигурки.Две можно объединить по одному признаку, одна - лишняя.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572770</wp:posOffset>
            </wp:positionH>
            <wp:positionV relativeFrom="paragraph">
              <wp:posOffset>-547370</wp:posOffset>
            </wp:positionV>
            <wp:extent cx="2333625" cy="25806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58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 замком может быть сюрприз.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5020" w:right="20" w:firstLine="7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Ребенок должен открыть замок: догадаться на какую кнопку нажать и объяснить, почему.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5020" w:right="200" w:firstLine="7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Например: Здесь лишняя красная фигура, потому, что другие желтые. Нажимаем на красную фигуру.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b w:val="1"/>
          <w:bCs w:val="1"/>
          <w:color w:val="auto"/>
        </w:rPr>
        <w:t>"Куда спрятался щенок?"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left="5020" w:firstLine="7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Предлагается ребенку поочередно назвать различные свойства блоков.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218440</wp:posOffset>
            </wp:positionH>
            <wp:positionV relativeFrom="paragraph">
              <wp:posOffset>-360045</wp:posOffset>
            </wp:positionV>
            <wp:extent cx="2735580" cy="20104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201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both"/>
        <w:ind w:left="5020" w:firstLine="7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Когда малыш находит щенка, то забирает его себе в том случае, если называет свойства фигуры, а под одним из блоков прячется новый 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-2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"Раздели подарки"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both"/>
        <w:ind w:left="5020" w:firstLine="65"/>
        <w:spacing w:after="0" w:line="236" w:lineRule="auto"/>
        <w:tabs>
          <w:tab w:leader="none" w:pos="555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лесу переполох. Лиса, Волк, Медведь никак не могут поделить подарки Деда Мороза.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-569595</wp:posOffset>
            </wp:positionV>
            <wp:extent cx="2695575" cy="22574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left="5020" w:firstLine="7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Дед Мороз сказал взять Лисе - треугольники, Медведю - квадраты, Волку - круги.</w:t>
      </w:r>
    </w:p>
    <w:p>
      <w:pPr>
        <w:sectPr>
          <w:pgSz w:w="11900" w:h="16838" w:orient="portrait"/>
          <w:cols w:equalWidth="0" w:num="1">
            <w:col w:w="9540"/>
          </w:cols>
          <w:pgMar w:left="1440" w:top="1242" w:right="926" w:bottom="1440" w:gutter="0" w:footer="0" w:header="0"/>
        </w:sect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"Засели домик"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jc w:val="both"/>
        <w:ind w:left="5020" w:firstLine="7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Нарисуйте на бумаге домик с двумя комнатами. В одной комнате живут все маленькие фигурки, в другой комнате - все большие.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-704215</wp:posOffset>
            </wp:positionV>
            <wp:extent cx="2689860" cy="16122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61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Обозначьте размер символами.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both"/>
        <w:ind w:left="5020" w:firstLine="7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Заселять можно по цветам. В красной комнате живут все красные фигурки, в жёлтой жёлтые, в синей синие.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-772795</wp:posOffset>
            </wp:positionV>
            <wp:extent cx="2621280" cy="15684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56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5080"/>
        <w:spacing w:after="0"/>
        <w:tabs>
          <w:tab w:leader="none" w:pos="6260" w:val="left"/>
          <w:tab w:leader="none" w:pos="7720" w:val="left"/>
          <w:tab w:leader="none" w:pos="9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Когда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ребенок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справится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с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-161290</wp:posOffset>
            </wp:positionV>
            <wp:extent cx="2689860" cy="17995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179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020"/>
        <w:spacing w:after="0"/>
        <w:tabs>
          <w:tab w:leader="none" w:pos="7120" w:val="left"/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одноэтажным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домиком,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можно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020"/>
        <w:spacing w:after="0"/>
        <w:tabs>
          <w:tab w:leader="none" w:pos="7060" w:val="left"/>
          <w:tab w:leader="none" w:pos="7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переходить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7"/>
          <w:szCs w:val="27"/>
          <w:color w:val="auto"/>
        </w:rPr>
        <w:t>двухэтажным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502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строениям. На первом этаже (покажите ребёнку первый этаж) живут маленькие блоки, на втором - все большие. В первом подъезде - все жёлтые фигурки, в втором синие, в третьем - красные.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5020" w:right="560" w:firstLine="65"/>
        <w:spacing w:after="0" w:line="234" w:lineRule="auto"/>
        <w:tabs>
          <w:tab w:leader="none" w:pos="5361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это уже более сложная задача. Это-трёхэтажный домик.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204470</wp:posOffset>
            </wp:positionH>
            <wp:positionV relativeFrom="paragraph">
              <wp:posOffset>-364490</wp:posOffset>
            </wp:positionV>
            <wp:extent cx="2689860" cy="201485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986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40"/>
          </w:cols>
          <w:pgMar w:left="1440" w:top="1242" w:right="926" w:bottom="1440" w:gutter="0" w:footer="0" w:header="0"/>
        </w:sect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i w:val="1"/>
          <w:iCs w:val="1"/>
          <w:color w:val="auto"/>
        </w:rPr>
        <w:t>Несколько пожеланий взрослым о том, как играть с ребенком: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Заинтересуйте ребенка игрой, когда он в добром расположении духа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Предлагайте ребёнку игру, не навязывая.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840" w:firstLine="2"/>
        <w:spacing w:after="0" w:line="265" w:lineRule="auto"/>
        <w:tabs>
          <w:tab w:leader="none" w:pos="541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Никогда не сравнивайте детей, каждый развивается индивидуально. Любое продвижение – удача.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260" w:right="1120" w:firstLine="2"/>
        <w:spacing w:after="0" w:line="265" w:lineRule="auto"/>
        <w:tabs>
          <w:tab w:leader="none" w:pos="541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Поощряйте всегда добрым словом и похвалой, но будьте при этом Искренне.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8"/>
          <w:szCs w:val="28"/>
          <w:color w:val="auto"/>
        </w:rPr>
      </w:pPr>
    </w:p>
    <w:p>
      <w:pPr>
        <w:ind w:left="540" w:hanging="278"/>
        <w:spacing w:after="0"/>
        <w:tabs>
          <w:tab w:leader="none" w:pos="54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8"/>
          <w:szCs w:val="28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Помните, что эта игра создана для ребёнка, а не ребёнок для игры.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ind w:left="260"/>
        <w:spacing w:after="0" w:line="2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6. Помогайте детям эмоционально – искренне радоваться малейшему успеху (к примеру похлопать в ладоши)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color w:val="auto"/>
        </w:rPr>
        <w:t>Смотрите так же готовые пособия для блоков Дьенеша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-311150</wp:posOffset>
            </wp:positionH>
            <wp:positionV relativeFrom="paragraph">
              <wp:posOffset>201295</wp:posOffset>
            </wp:positionV>
            <wp:extent cx="6402705" cy="676021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705" cy="6760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620"/>
      </w:cols>
      <w:pgMar w:left="1440" w:top="890" w:right="84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72AE"/>
    <w:multiLevelType w:val="hybridMultilevel"/>
    <w:lvl w:ilvl="0">
      <w:lvlJc w:val="left"/>
      <w:lvlText w:val="у"/>
      <w:numFmt w:val="bullet"/>
      <w:start w:val="1"/>
    </w:lvl>
  </w:abstractNum>
  <w:abstractNum w:abstractNumId="1">
    <w:nsid w:val="6952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F90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С"/>
      <w:numFmt w:val="bullet"/>
      <w:start w:val="1"/>
    </w:lvl>
  </w:abstractNum>
  <w:abstractNum w:abstractNumId="3">
    <w:nsid w:val="164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6DF1"/>
    <w:multiLevelType w:val="hybridMultilevel"/>
    <w:lvl w:ilvl="0">
      <w:lvlJc w:val="left"/>
      <w:lvlText w:val="В"/>
      <w:numFmt w:val="bullet"/>
      <w:start w:val="1"/>
    </w:lvl>
  </w:abstractNum>
  <w:abstractNum w:abstractNumId="5">
    <w:nsid w:val="5AF1"/>
    <w:multiLevelType w:val="hybridMultilevel"/>
    <w:lvl w:ilvl="0">
      <w:lvlJc w:val="left"/>
      <w:lvlText w:val="А"/>
      <w:numFmt w:val="bullet"/>
      <w:start w:val="1"/>
    </w:lvl>
  </w:abstractNum>
  <w:abstractNum w:abstractNumId="6">
    <w:nsid w:val="41BB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9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  <Relationship Id="rId20" Type="http://schemas.openxmlformats.org/officeDocument/2006/relationships/image" Target="media/image11.jpeg" />
  <Relationship Id="rId21" Type="http://schemas.openxmlformats.org/officeDocument/2006/relationships/image" Target="media/image12.jpeg" />
  <Relationship Id="rId22" Type="http://schemas.openxmlformats.org/officeDocument/2006/relationships/image" Target="media/image13.jpeg" />
  <Relationship Id="rId23" Type="http://schemas.openxmlformats.org/officeDocument/2006/relationships/image" Target="media/image14.jpeg" />
  <Relationship Id="rId24" Type="http://schemas.openxmlformats.org/officeDocument/2006/relationships/image" Target="media/image15.jpeg" />
  <Relationship Id="rId25" Type="http://schemas.openxmlformats.org/officeDocument/2006/relationships/image" Target="media/image16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2018-03-26T07:05:38Z</dcterms:created>
  <dcterms:modified xsi:type="dcterms:W3CDTF">2018-03-26T07:05:38Z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